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FB" w:rsidRPr="005234FB" w:rsidRDefault="005234FB" w:rsidP="005234FB">
      <w:pPr>
        <w:pStyle w:val="NormalWeb"/>
        <w:shd w:val="clear" w:color="auto" w:fill="FFFFDC"/>
        <w:spacing w:before="0" w:beforeAutospacing="0" w:after="0" w:afterAutospacing="0"/>
        <w:jc w:val="right"/>
        <w:rPr>
          <w:rFonts w:ascii="Arial" w:eastAsia="Times New Roman" w:hAnsi="Arial" w:cs="Arial"/>
          <w:lang w:eastAsia="en-US"/>
        </w:rPr>
      </w:pPr>
      <w:r w:rsidRPr="005234FB">
        <w:rPr>
          <w:rFonts w:ascii="Arial" w:eastAsia="Times New Roman" w:hAnsi="Arial" w:cs="Arial"/>
          <w:b/>
          <w:bCs/>
          <w:lang w:eastAsia="en-US"/>
        </w:rPr>
        <w:t xml:space="preserve">DIRECTORIO LITÚRGICO PARA LAS MISAS </w:t>
      </w:r>
      <w:r w:rsidRPr="005234FB">
        <w:rPr>
          <w:rFonts w:ascii="Arial" w:eastAsia="Times New Roman" w:hAnsi="Arial" w:cs="Arial"/>
          <w:b/>
          <w:bCs/>
          <w:lang w:eastAsia="en-US"/>
        </w:rPr>
        <w:br/>
        <w:t>CON PARTICIPACIÓN DE NIÑOS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hyperlink r:id="rId5" w:anchor="_Toc28690685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INTRODUCCIÓN</w:t>
        </w:r>
      </w:hyperlink>
      <w:r w:rsidRPr="005234FB">
        <w:rPr>
          <w:rFonts w:ascii="Verdana" w:hAnsi="Verdana"/>
          <w:lang w:eastAsia="en-US"/>
        </w:rPr>
        <w:t xml:space="preserve"> 1-7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 Deber de la Iglesia: cuidar de los niños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 Dificultad: la liturgia no está pensada para los niños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 xml:space="preserve">3-4 La preocupación por los niños en el </w:t>
      </w:r>
      <w:proofErr w:type="spellStart"/>
      <w:r w:rsidRPr="005234FB">
        <w:rPr>
          <w:rFonts w:ascii="Verdana" w:hAnsi="Verdana"/>
          <w:lang w:eastAsia="en-US"/>
        </w:rPr>
        <w:t>postconcilio</w:t>
      </w:r>
      <w:proofErr w:type="spellEnd"/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5 Más adaptaciones a nivel local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6. A qué niños se refiere el DMN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7. El esquema del Directorio.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 xml:space="preserve"> </w:t>
      </w:r>
      <w:hyperlink r:id="rId6" w:anchor="_Toc28690686" w:history="1">
        <w:r w:rsidRPr="005234FB">
          <w:rPr>
            <w:rFonts w:ascii="Arial" w:hAnsi="Arial" w:cs="Arial"/>
            <w:color w:val="FF0000"/>
            <w:u w:val="single"/>
            <w:lang w:eastAsia="en-US"/>
          </w:rPr>
          <w:t>Capítulo 1</w:t>
        </w:r>
      </w:hyperlink>
      <w:r w:rsidRPr="005234FB">
        <w:rPr>
          <w:rFonts w:ascii="Verdana" w:hAnsi="Verdana"/>
          <w:lang w:eastAsia="en-US"/>
        </w:rPr>
        <w:t xml:space="preserve"> 8-15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Arial" w:hAnsi="Arial" w:cs="Arial"/>
          <w:color w:val="0000FF"/>
          <w:u w:val="single"/>
          <w:lang w:eastAsia="en-US"/>
        </w:rPr>
      </w:pPr>
      <w:r w:rsidRPr="005234FB">
        <w:rPr>
          <w:rFonts w:ascii="Verdana" w:hAnsi="Verdana"/>
          <w:lang w:val="en-US" w:eastAsia="en-US"/>
        </w:rPr>
        <w:fldChar w:fldCharType="begin"/>
      </w:r>
      <w:r w:rsidRPr="005234FB">
        <w:rPr>
          <w:rFonts w:ascii="Verdana" w:hAnsi="Verdana"/>
          <w:lang w:eastAsia="en-US"/>
        </w:rPr>
        <w:instrText xml:space="preserve"> HYPERLINK "http://www.mscperu.org/domingos/recursosLiturg/misa_niniosDirect.htm" \l "_Toc28690687" </w:instrText>
      </w:r>
      <w:r w:rsidRPr="005234FB">
        <w:rPr>
          <w:rFonts w:ascii="Verdana" w:hAnsi="Verdana"/>
          <w:lang w:val="en-US" w:eastAsia="en-US"/>
        </w:rPr>
        <w:fldChar w:fldCharType="separate"/>
      </w:r>
      <w:r w:rsidRPr="005234FB">
        <w:rPr>
          <w:rFonts w:ascii="Arial" w:hAnsi="Arial" w:cs="Arial"/>
          <w:color w:val="0000FF"/>
          <w:u w:val="single"/>
          <w:lang w:eastAsia="en-US"/>
        </w:rPr>
        <w:t>DE LA CONDUCCION DE LOS NIÑOS HACIA LA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Arial" w:hAnsi="Arial" w:cs="Arial"/>
          <w:color w:val="0000FF"/>
          <w:u w:val="single"/>
          <w:lang w:eastAsia="en-US"/>
        </w:rPr>
        <w:t>CELEBRACION EUCARISTICA</w:t>
      </w:r>
      <w:r w:rsidRPr="005234FB">
        <w:rPr>
          <w:rFonts w:ascii="Verdana" w:hAnsi="Verdana"/>
          <w:lang w:val="en-US" w:eastAsia="en-US"/>
        </w:rPr>
        <w:fldChar w:fldCharType="end"/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8. La celebración litúrgica dentro de la vida cristiana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9. Los valores humanos en la formación eucarística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10 Los agentes de esta educación: a) la familia cristiana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11. b</w:t>
      </w:r>
      <w:proofErr w:type="gramStart"/>
      <w:r w:rsidRPr="005234FB">
        <w:rPr>
          <w:rFonts w:ascii="Verdana" w:hAnsi="Verdana"/>
          <w:lang w:eastAsia="en-US"/>
        </w:rPr>
        <w:t>)la</w:t>
      </w:r>
      <w:proofErr w:type="gramEnd"/>
      <w:r w:rsidRPr="005234FB">
        <w:rPr>
          <w:rFonts w:ascii="Verdana" w:hAnsi="Verdana"/>
          <w:lang w:eastAsia="en-US"/>
        </w:rPr>
        <w:t xml:space="preserve"> comunidad cristiana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 xml:space="preserve">      c) Diversos agentes dentro de la comunidad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12. Catequesis especial sobre la Eucaristía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13. Celebraciones monográficas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14. El aprecio a la Palabra de Dios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15. La vida cristiana, meta última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rPr>
          <w:rFonts w:ascii="Verdana" w:hAnsi="Verdana"/>
          <w:lang w:eastAsia="en-US"/>
        </w:rPr>
      </w:pP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hyperlink r:id="rId7" w:anchor="_Toc28690688" w:history="1">
        <w:r w:rsidRPr="005234FB">
          <w:rPr>
            <w:rFonts w:ascii="Arial" w:hAnsi="Arial" w:cs="Arial"/>
            <w:color w:val="FF0000"/>
            <w:u w:val="single"/>
            <w:lang w:eastAsia="en-US"/>
          </w:rPr>
          <w:t>Capítulo II</w:t>
        </w:r>
      </w:hyperlink>
      <w:r w:rsidRPr="005234FB">
        <w:rPr>
          <w:rFonts w:ascii="Verdana" w:hAnsi="Verdana"/>
          <w:lang w:eastAsia="en-US"/>
        </w:rPr>
        <w:t xml:space="preserve"> 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Arial" w:hAnsi="Arial" w:cs="Arial"/>
          <w:color w:val="0000FF"/>
          <w:u w:val="single"/>
          <w:lang w:eastAsia="en-US"/>
        </w:rPr>
      </w:pPr>
      <w:r w:rsidRPr="005234FB">
        <w:rPr>
          <w:rFonts w:ascii="Verdana" w:hAnsi="Verdana"/>
          <w:lang w:val="en-US" w:eastAsia="en-US"/>
        </w:rPr>
        <w:fldChar w:fldCharType="begin"/>
      </w:r>
      <w:r w:rsidRPr="005234FB">
        <w:rPr>
          <w:rFonts w:ascii="Verdana" w:hAnsi="Verdana"/>
          <w:lang w:eastAsia="en-US"/>
        </w:rPr>
        <w:instrText xml:space="preserve"> HYPERLINK "http://www.mscperu.org/domingos/recursosLiturg/misa_niniosDirect.htm" \l "_Toc28690689" </w:instrText>
      </w:r>
      <w:r w:rsidRPr="005234FB">
        <w:rPr>
          <w:rFonts w:ascii="Verdana" w:hAnsi="Verdana"/>
          <w:lang w:val="en-US" w:eastAsia="en-US"/>
        </w:rPr>
        <w:fldChar w:fldCharType="separate"/>
      </w:r>
      <w:r w:rsidRPr="005234FB">
        <w:rPr>
          <w:rFonts w:ascii="Arial" w:hAnsi="Arial" w:cs="Arial"/>
          <w:color w:val="0000FF"/>
          <w:u w:val="single"/>
          <w:lang w:eastAsia="en-US"/>
        </w:rPr>
        <w:t>DE LAS MISAS DE ADULTOS DE LAS QUE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val="en-US" w:eastAsia="en-US"/>
        </w:rPr>
      </w:pPr>
      <w:r w:rsidRPr="005234FB">
        <w:rPr>
          <w:rFonts w:ascii="Arial" w:hAnsi="Arial" w:cs="Arial"/>
          <w:color w:val="0000FF"/>
          <w:u w:val="single"/>
          <w:lang w:eastAsia="en-US"/>
        </w:rPr>
        <w:t>TAMBIEN PARTICIPAN NIÑOS</w:t>
      </w:r>
      <w:r w:rsidRPr="005234FB">
        <w:rPr>
          <w:rFonts w:ascii="Verdana" w:hAnsi="Verdana"/>
          <w:lang w:val="en-US" w:eastAsia="en-US"/>
        </w:rPr>
        <w:fldChar w:fldCharType="end"/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16-19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16. Las Misas parroquiales.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17. Tomar en cuenta la presencia de los niños.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18. Ministerios confiados a los niños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19. Misas parroquiales más adaptadas a niños.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hyperlink r:id="rId8" w:anchor="_Toc28690690" w:history="1">
        <w:r w:rsidRPr="005234FB">
          <w:rPr>
            <w:rFonts w:ascii="Arial" w:hAnsi="Arial" w:cs="Arial"/>
            <w:color w:val="FF0000"/>
            <w:u w:val="single"/>
            <w:lang w:eastAsia="en-US"/>
          </w:rPr>
          <w:t>Capítulo III</w:t>
        </w:r>
      </w:hyperlink>
      <w:r w:rsidRPr="005234FB">
        <w:rPr>
          <w:rFonts w:ascii="Verdana" w:hAnsi="Verdana"/>
          <w:lang w:eastAsia="en-US"/>
        </w:rPr>
        <w:t xml:space="preserve"> 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Arial" w:hAnsi="Arial" w:cs="Arial"/>
          <w:color w:val="0000FF"/>
          <w:u w:val="single"/>
          <w:lang w:eastAsia="en-US"/>
        </w:rPr>
      </w:pPr>
      <w:r w:rsidRPr="005234FB">
        <w:rPr>
          <w:rFonts w:ascii="Verdana" w:hAnsi="Verdana"/>
          <w:lang w:val="en-US" w:eastAsia="en-US"/>
        </w:rPr>
        <w:fldChar w:fldCharType="begin"/>
      </w:r>
      <w:r w:rsidRPr="005234FB">
        <w:rPr>
          <w:rFonts w:ascii="Verdana" w:hAnsi="Verdana"/>
          <w:lang w:eastAsia="en-US"/>
        </w:rPr>
        <w:instrText xml:space="preserve"> HYPERLINK "http://www.mscperu.org/domingos/recursosLiturg/misa_niniosDirect.htm" \l "_Toc28690691" </w:instrText>
      </w:r>
      <w:r w:rsidRPr="005234FB">
        <w:rPr>
          <w:rFonts w:ascii="Verdana" w:hAnsi="Verdana"/>
          <w:lang w:val="en-US" w:eastAsia="en-US"/>
        </w:rPr>
        <w:fldChar w:fldCharType="separate"/>
      </w:r>
      <w:r w:rsidRPr="005234FB">
        <w:rPr>
          <w:rFonts w:ascii="Arial" w:hAnsi="Arial" w:cs="Arial"/>
          <w:color w:val="0000FF"/>
          <w:u w:val="single"/>
          <w:lang w:eastAsia="en-US"/>
        </w:rPr>
        <w:t>DE LAS MISAS con NIÑOS EN LAS QUE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Arial" w:hAnsi="Arial" w:cs="Arial"/>
          <w:color w:val="0000FF"/>
          <w:u w:val="single"/>
          <w:lang w:eastAsia="en-US"/>
        </w:rPr>
        <w:t>PARTICIPAN PERSONAS MAYORES</w:t>
      </w:r>
      <w:r w:rsidRPr="005234FB">
        <w:rPr>
          <w:rFonts w:ascii="Verdana" w:hAnsi="Verdana"/>
          <w:lang w:val="en-US" w:eastAsia="en-US"/>
        </w:rPr>
        <w:fldChar w:fldCharType="end"/>
      </w:r>
      <w:r w:rsidRPr="005234FB">
        <w:rPr>
          <w:rFonts w:ascii="Verdana" w:hAnsi="Verdana"/>
          <w:lang w:val="en-US" w:eastAsia="en-US"/>
        </w:rPr>
        <w:t xml:space="preserve"> </w:t>
      </w:r>
      <w:r w:rsidRPr="005234FB">
        <w:rPr>
          <w:rFonts w:ascii="Verdana" w:hAnsi="Verdana"/>
          <w:lang w:eastAsia="en-US"/>
        </w:rPr>
        <w:t>20-55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20. Misas con niños, entre semana.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21 El objetivo final: la Eucaristía de la comunidad.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color w:val="1010FC"/>
          <w:u w:val="single"/>
          <w:lang w:eastAsia="en-US"/>
        </w:rPr>
        <w:t>OFICIOS Y MINISTERIOS EN LA CELEBRACIÓN</w:t>
      </w:r>
      <w:r w:rsidRPr="005234FB">
        <w:rPr>
          <w:rFonts w:ascii="Verdana" w:hAnsi="Verdana"/>
          <w:lang w:eastAsia="en-US"/>
        </w:rPr>
        <w:t>22-24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22. Ministerios encomendados a los mismos niños.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23</w:t>
      </w:r>
      <w:proofErr w:type="gramStart"/>
      <w:r w:rsidRPr="005234FB">
        <w:rPr>
          <w:rFonts w:ascii="Verdana" w:hAnsi="Verdana"/>
          <w:lang w:eastAsia="en-US"/>
        </w:rPr>
        <w:t>.El</w:t>
      </w:r>
      <w:proofErr w:type="gramEnd"/>
      <w:r w:rsidRPr="005234FB">
        <w:rPr>
          <w:rFonts w:ascii="Verdana" w:hAnsi="Verdana"/>
          <w:lang w:eastAsia="en-US"/>
        </w:rPr>
        <w:t xml:space="preserve"> presidente de las Misas con niños.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24. Los adultos en las Misas con niños.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hyperlink r:id="rId9" w:anchor="_Toc28690692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DEL LUGAR Y TIEMPO DE LA CELEBRACION</w:t>
        </w:r>
      </w:hyperlink>
      <w:r w:rsidRPr="005234FB">
        <w:rPr>
          <w:rFonts w:ascii="Verdana" w:hAnsi="Verdana"/>
          <w:lang w:eastAsia="en-US"/>
        </w:rPr>
        <w:t xml:space="preserve"> 25-28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25. El lugar de la celebración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lastRenderedPageBreak/>
        <w:t>26. El momento del día más adecuado.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27. Frecuencia o periodicidad de estas Misas.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28. No demasiado numerosos los grupos.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hyperlink r:id="rId10" w:anchor="_Toc28690693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 LA PREPARACION DE LA CELEBRACION</w:t>
        </w:r>
      </w:hyperlink>
      <w:r w:rsidRPr="005234FB">
        <w:rPr>
          <w:rFonts w:ascii="Verdana" w:hAnsi="Verdana"/>
          <w:lang w:eastAsia="en-US"/>
        </w:rPr>
        <w:t xml:space="preserve"> 29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29. Preparar bien estas celebraciones.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hyperlink r:id="rId11" w:anchor="_Toc28690694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DEL CANTO Y DE LA MUSICA</w:t>
        </w:r>
      </w:hyperlink>
      <w:r w:rsidRPr="005234FB">
        <w:rPr>
          <w:rFonts w:ascii="Verdana" w:hAnsi="Verdana"/>
          <w:lang w:eastAsia="en-US"/>
        </w:rPr>
        <w:t xml:space="preserve"> 30-32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30. Importancia del canto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31. Los cantos “del ordinario de la Misa”.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32. Los instrumentos musicales.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hyperlink r:id="rId12" w:anchor="_Toc28690695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 LOS GESTOS</w:t>
        </w:r>
      </w:hyperlink>
      <w:r w:rsidRPr="005234FB">
        <w:rPr>
          <w:rFonts w:ascii="Verdana" w:hAnsi="Verdana"/>
          <w:lang w:eastAsia="en-US"/>
        </w:rPr>
        <w:t xml:space="preserve"> 33-34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33. Los gestos y posturas del cuerpo.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34. El movimiento en estas celebraciones.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hyperlink r:id="rId13" w:anchor="_Toc28690696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 LOS ELEMENTOS VISUALES</w:t>
        </w:r>
      </w:hyperlink>
      <w:r w:rsidRPr="005234FB">
        <w:rPr>
          <w:rFonts w:ascii="Verdana" w:hAnsi="Verdana"/>
          <w:lang w:eastAsia="en-US"/>
        </w:rPr>
        <w:t xml:space="preserve"> 35-36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35. La importancia de lo visual.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36. Creatividad visual: las imágenes.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hyperlink r:id="rId14" w:anchor="_Toc28690697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DEL SILENCIO</w:t>
        </w:r>
      </w:hyperlink>
      <w:r w:rsidRPr="005234FB">
        <w:rPr>
          <w:rFonts w:ascii="Verdana" w:hAnsi="Verdana"/>
          <w:lang w:eastAsia="en-US"/>
        </w:rPr>
        <w:t xml:space="preserve"> 37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37. El silencio.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hyperlink r:id="rId15" w:anchor="_Toc28690698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 LAS PARTES DE LA MISA</w:t>
        </w:r>
      </w:hyperlink>
      <w:r w:rsidRPr="005234FB">
        <w:rPr>
          <w:rFonts w:ascii="Verdana" w:hAnsi="Verdana"/>
          <w:lang w:eastAsia="en-US"/>
        </w:rPr>
        <w:t xml:space="preserve"> 38-39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38. Repaso a la misa en sus diversos momentos.</w:t>
      </w:r>
    </w:p>
    <w:p w:rsidR="005234FB" w:rsidRPr="005234FB" w:rsidRDefault="005234FB" w:rsidP="005234FB">
      <w:pPr>
        <w:shd w:val="clear" w:color="auto" w:fill="FFFFDC"/>
        <w:spacing w:line="336" w:lineRule="atLeast"/>
        <w:ind w:left="2160" w:hanging="2160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39. No demasiado diferente.</w:t>
      </w:r>
    </w:p>
    <w:p w:rsidR="005234FB" w:rsidRPr="005234FB" w:rsidRDefault="005234FB" w:rsidP="005234FB">
      <w:pPr>
        <w:numPr>
          <w:ilvl w:val="0"/>
          <w:numId w:val="1"/>
        </w:num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hyperlink r:id="rId16" w:anchor="_Toc28690699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Del Rito Inicial</w:t>
        </w:r>
      </w:hyperlink>
      <w:r w:rsidRPr="005234FB">
        <w:rPr>
          <w:rFonts w:ascii="Verdana" w:hAnsi="Verdana"/>
          <w:lang w:eastAsia="en-US"/>
        </w:rPr>
        <w:t xml:space="preserve"> 40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40. El arte de saber empezar bien.</w:t>
      </w:r>
    </w:p>
    <w:p w:rsidR="005234FB" w:rsidRPr="005234FB" w:rsidRDefault="005234FB" w:rsidP="005234FB">
      <w:pPr>
        <w:numPr>
          <w:ilvl w:val="0"/>
          <w:numId w:val="1"/>
        </w:num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hyperlink r:id="rId17" w:anchor="_Toc28690700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 la Lectura de la Palabra de Dios y de su explicación.</w:t>
        </w:r>
      </w:hyperlink>
      <w:r w:rsidRPr="005234FB">
        <w:rPr>
          <w:rFonts w:ascii="Verdana" w:hAnsi="Verdana"/>
          <w:lang w:eastAsia="en-US"/>
        </w:rPr>
        <w:t xml:space="preserve"> 41-49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41. La importancia de la Palabra de Dios y su explicación.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42. Número de lecturas.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43. Cambiar las lecturas. Nuevos leccionarios.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44. ¿Lecturas, breves o largas?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45. Respetar el texto bíblico.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46. Cantos entre las lecturas.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47. Los recursos de la pedagogía.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48. La homilía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49.</w:t>
      </w:r>
      <w:r w:rsidRPr="005234FB">
        <w:rPr>
          <w:rFonts w:ascii="Verdana" w:hAnsi="Verdana"/>
          <w:lang w:eastAsia="en-US"/>
        </w:rPr>
        <w:tab/>
        <w:t xml:space="preserve">El Credo </w:t>
      </w:r>
      <w:proofErr w:type="gramStart"/>
      <w:r w:rsidRPr="005234FB">
        <w:rPr>
          <w:rFonts w:ascii="Verdana" w:hAnsi="Verdana"/>
          <w:lang w:eastAsia="en-US"/>
        </w:rPr>
        <w:t>( y</w:t>
      </w:r>
      <w:proofErr w:type="gramEnd"/>
      <w:r w:rsidRPr="005234FB">
        <w:rPr>
          <w:rFonts w:ascii="Verdana" w:hAnsi="Verdana"/>
          <w:lang w:eastAsia="en-US"/>
        </w:rPr>
        <w:t xml:space="preserve"> la oración universal ).</w:t>
      </w:r>
    </w:p>
    <w:p w:rsidR="005234FB" w:rsidRPr="005234FB" w:rsidRDefault="0006024C" w:rsidP="005234FB">
      <w:pPr>
        <w:numPr>
          <w:ilvl w:val="0"/>
          <w:numId w:val="1"/>
        </w:num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val="en-US" w:eastAsia="en-US"/>
        </w:rPr>
        <w:t>2</w:t>
      </w:r>
      <w:hyperlink r:id="rId18" w:anchor="_Toc28690701" w:history="1">
        <w:r w:rsidR="005234FB" w:rsidRPr="005234FB">
          <w:rPr>
            <w:rFonts w:ascii="Arial" w:hAnsi="Arial" w:cs="Arial"/>
            <w:color w:val="0000FF"/>
            <w:u w:val="single"/>
            <w:lang w:eastAsia="en-US"/>
          </w:rPr>
          <w:t>De las Oraciones Presidenciales</w:t>
        </w:r>
      </w:hyperlink>
      <w:r w:rsidR="005234FB" w:rsidRPr="005234FB">
        <w:rPr>
          <w:rFonts w:ascii="Verdana" w:hAnsi="Verdana"/>
          <w:lang w:eastAsia="en-US"/>
        </w:rPr>
        <w:t xml:space="preserve"> 50-52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50. Sintonizar con el presidente que ora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51. Otra novedad: adaptar las oraciones.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52.  La Plegaria Eucarística.</w:t>
      </w:r>
    </w:p>
    <w:p w:rsidR="005234FB" w:rsidRPr="005234FB" w:rsidRDefault="005234FB" w:rsidP="005234FB">
      <w:pPr>
        <w:numPr>
          <w:ilvl w:val="0"/>
          <w:numId w:val="1"/>
        </w:num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hyperlink r:id="rId19" w:anchor="_Toc28690702" w:history="1">
        <w:r w:rsidRPr="005234FB">
          <w:rPr>
            <w:rFonts w:ascii="Arial" w:hAnsi="Arial" w:cs="Arial"/>
            <w:color w:val="0000FF"/>
            <w:u w:val="single"/>
            <w:lang w:eastAsia="en-US"/>
          </w:rPr>
          <w:t>De los Ritos de la Comunión</w:t>
        </w:r>
      </w:hyperlink>
      <w:r w:rsidRPr="005234FB">
        <w:rPr>
          <w:rFonts w:ascii="Verdana" w:hAnsi="Verdana"/>
          <w:lang w:eastAsia="en-US"/>
        </w:rPr>
        <w:t xml:space="preserve"> 53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53.</w:t>
      </w:r>
      <w:r w:rsidRPr="005234FB">
        <w:rPr>
          <w:rFonts w:ascii="Verdana" w:hAnsi="Verdana"/>
          <w:lang w:eastAsia="en-US"/>
        </w:rPr>
        <w:tab/>
        <w:t>Preparar la comunión.</w:t>
      </w:r>
    </w:p>
    <w:p w:rsidR="005234FB" w:rsidRPr="005234FB" w:rsidRDefault="005234FB" w:rsidP="005234FB">
      <w:pPr>
        <w:numPr>
          <w:ilvl w:val="0"/>
          <w:numId w:val="1"/>
        </w:num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color w:val="1010FC"/>
          <w:u w:val="single"/>
          <w:lang w:eastAsia="en-US"/>
        </w:rPr>
        <w:t>La comunión y los ritos que le siguen</w:t>
      </w:r>
      <w:r w:rsidRPr="005234FB">
        <w:rPr>
          <w:rFonts w:ascii="Verdana" w:hAnsi="Verdana"/>
          <w:lang w:eastAsia="en-US"/>
        </w:rPr>
        <w:t xml:space="preserve"> 54-55</w:t>
      </w:r>
    </w:p>
    <w:p w:rsidR="005234FB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54. La comunión</w:t>
      </w:r>
    </w:p>
    <w:p w:rsidR="00395028" w:rsidRPr="005234FB" w:rsidRDefault="005234FB" w:rsidP="005234FB">
      <w:pPr>
        <w:shd w:val="clear" w:color="auto" w:fill="FFFFDC"/>
        <w:spacing w:line="336" w:lineRule="atLeast"/>
        <w:jc w:val="both"/>
        <w:rPr>
          <w:rFonts w:ascii="Verdana" w:hAnsi="Verdana"/>
          <w:lang w:eastAsia="en-US"/>
        </w:rPr>
      </w:pPr>
      <w:r w:rsidRPr="005234FB">
        <w:rPr>
          <w:rFonts w:ascii="Verdana" w:hAnsi="Verdana"/>
          <w:lang w:eastAsia="en-US"/>
        </w:rPr>
        <w:t>55. Celebración y vida de fe.</w:t>
      </w:r>
    </w:p>
    <w:sectPr w:rsidR="00395028" w:rsidRPr="005234FB" w:rsidSect="0039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6B4"/>
    <w:multiLevelType w:val="hybridMultilevel"/>
    <w:tmpl w:val="132A7DBA"/>
    <w:lvl w:ilvl="0" w:tplc="008A0E90">
      <w:start w:val="1"/>
      <w:numFmt w:val="lowerLetter"/>
      <w:lvlText w:val="%1)"/>
      <w:lvlJc w:val="left"/>
      <w:pPr>
        <w:ind w:left="1080" w:hanging="720"/>
      </w:pPr>
      <w:rPr>
        <w:rFonts w:ascii="Arial" w:hAnsi="Arial" w:cs="Arial"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34FB"/>
    <w:rsid w:val="0006024C"/>
    <w:rsid w:val="00395028"/>
    <w:rsid w:val="005234FB"/>
    <w:rsid w:val="0078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F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34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peru.org/domingos/recursosLiturg/misa_niniosDirect.htm" TargetMode="External"/><Relationship Id="rId13" Type="http://schemas.openxmlformats.org/officeDocument/2006/relationships/hyperlink" Target="http://www.mscperu.org/domingos/recursosLiturg/misa_niniosDirect.htm" TargetMode="External"/><Relationship Id="rId18" Type="http://schemas.openxmlformats.org/officeDocument/2006/relationships/hyperlink" Target="http://www.mscperu.org/domingos/recursosLiturg/misa_niniosDirect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scperu.org/domingos/recursosLiturg/misa_niniosDirect.htm" TargetMode="External"/><Relationship Id="rId12" Type="http://schemas.openxmlformats.org/officeDocument/2006/relationships/hyperlink" Target="http://www.mscperu.org/domingos/recursosLiturg/misa_niniosDirect.htm" TargetMode="External"/><Relationship Id="rId17" Type="http://schemas.openxmlformats.org/officeDocument/2006/relationships/hyperlink" Target="http://www.mscperu.org/domingos/recursosLiturg/misa_niniosDirec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cperu.org/domingos/recursosLiturg/misa_niniosDirec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scperu.org/domingos/recursosLiturg/misa_niniosDirect.htm" TargetMode="External"/><Relationship Id="rId11" Type="http://schemas.openxmlformats.org/officeDocument/2006/relationships/hyperlink" Target="http://www.mscperu.org/domingos/recursosLiturg/misa_niniosDirect.htm" TargetMode="External"/><Relationship Id="rId5" Type="http://schemas.openxmlformats.org/officeDocument/2006/relationships/hyperlink" Target="http://www.mscperu.org/domingos/recursosLiturg/misa_niniosDirect.htm" TargetMode="External"/><Relationship Id="rId15" Type="http://schemas.openxmlformats.org/officeDocument/2006/relationships/hyperlink" Target="http://www.mscperu.org/domingos/recursosLiturg/misa_niniosDirect.htm" TargetMode="External"/><Relationship Id="rId10" Type="http://schemas.openxmlformats.org/officeDocument/2006/relationships/hyperlink" Target="http://www.mscperu.org/domingos/recursosLiturg/misa_niniosDirect.htm" TargetMode="External"/><Relationship Id="rId19" Type="http://schemas.openxmlformats.org/officeDocument/2006/relationships/hyperlink" Target="http://www.mscperu.org/domingos/recursosLiturg/misa_niniosDirec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cperu.org/domingos/recursosLiturg/misa_niniosDirect.htm" TargetMode="External"/><Relationship Id="rId14" Type="http://schemas.openxmlformats.org/officeDocument/2006/relationships/hyperlink" Target="http://www.mscperu.org/domingos/recursosLiturg/misa_niniosDirec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2010-11-06T15:27:00Z</cp:lastPrinted>
  <dcterms:created xsi:type="dcterms:W3CDTF">2010-11-06T15:24:00Z</dcterms:created>
  <dcterms:modified xsi:type="dcterms:W3CDTF">2010-11-06T18:41:00Z</dcterms:modified>
</cp:coreProperties>
</file>